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D9" w:rsidRDefault="00EC72D9">
      <w:pPr>
        <w:pStyle w:val="Standard"/>
        <w:rPr>
          <w:rFonts w:ascii="Arial" w:hAnsi="Arial" w:cs="Arial"/>
          <w:sz w:val="18"/>
          <w:szCs w:val="18"/>
        </w:rPr>
      </w:pPr>
    </w:p>
    <w:p w:rsidR="00EC72D9" w:rsidRDefault="00EC72D9">
      <w:pPr>
        <w:pStyle w:val="Standard"/>
        <w:jc w:val="center"/>
        <w:rPr>
          <w:b/>
          <w:bCs/>
          <w:sz w:val="28"/>
          <w:szCs w:val="28"/>
        </w:rPr>
      </w:pPr>
    </w:p>
    <w:p w:rsidR="00EC72D9" w:rsidRDefault="00FA0BF8">
      <w:pPr>
        <w:pStyle w:val="Standard"/>
        <w:jc w:val="center"/>
      </w:pPr>
      <w:r>
        <w:rPr>
          <w:b/>
          <w:bCs/>
          <w:sz w:val="28"/>
          <w:szCs w:val="28"/>
        </w:rPr>
        <w:t>ТЕХНИЧЕСКОЕ ЗАДАНИЕ</w:t>
      </w:r>
      <w:r>
        <w:rPr>
          <w:sz w:val="28"/>
          <w:szCs w:val="28"/>
        </w:rPr>
        <w:t xml:space="preserve"> </w:t>
      </w:r>
    </w:p>
    <w:p w:rsidR="00EC72D9" w:rsidRDefault="00FA0BF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закупку ТМЦ</w:t>
      </w:r>
    </w:p>
    <w:p w:rsidR="00EC72D9" w:rsidRDefault="00EC72D9">
      <w:pPr>
        <w:pStyle w:val="Standard"/>
        <w:rPr>
          <w:color w:val="000000"/>
        </w:rPr>
      </w:pPr>
    </w:p>
    <w:p w:rsidR="00EC72D9" w:rsidRDefault="00FA0BF8">
      <w:pPr>
        <w:pStyle w:val="Standard"/>
      </w:pPr>
      <w:r>
        <w:rPr>
          <w:color w:val="000000"/>
        </w:rPr>
        <w:t>Подразделение: филиал АО «АТЭК» «</w:t>
      </w:r>
      <w:proofErr w:type="spellStart"/>
      <w:r>
        <w:rPr>
          <w:color w:val="000000"/>
        </w:rPr>
        <w:t>Краснодартеплоэнерго</w:t>
      </w:r>
      <w:proofErr w:type="spellEnd"/>
      <w:r>
        <w:rPr>
          <w:bCs/>
          <w:color w:val="000000"/>
          <w:u w:val="single"/>
        </w:rPr>
        <w:t>»</w:t>
      </w:r>
    </w:p>
    <w:p w:rsidR="00EC72D9" w:rsidRDefault="00FA0BF8">
      <w:pPr>
        <w:pStyle w:val="Standard"/>
      </w:pPr>
      <w:r>
        <w:rPr>
          <w:bCs/>
          <w:color w:val="000000"/>
        </w:rPr>
        <w:t xml:space="preserve">Центр финансовой ответственности (объект): </w:t>
      </w:r>
      <w:r>
        <w:rPr>
          <w:bCs/>
          <w:color w:val="000000"/>
          <w:u w:val="single"/>
        </w:rPr>
        <w:t xml:space="preserve">филиал АО «АТЭК» </w:t>
      </w:r>
      <w:r>
        <w:rPr>
          <w:bCs/>
          <w:color w:val="000000"/>
          <w:u w:val="single"/>
        </w:rPr>
        <w:t>«</w:t>
      </w:r>
      <w:proofErr w:type="spellStart"/>
      <w:r>
        <w:rPr>
          <w:bCs/>
          <w:color w:val="000000"/>
          <w:u w:val="single"/>
        </w:rPr>
        <w:t>Краснодартеплоэнерго</w:t>
      </w:r>
      <w:proofErr w:type="spellEnd"/>
      <w:r>
        <w:rPr>
          <w:bCs/>
          <w:color w:val="000000"/>
          <w:u w:val="single"/>
        </w:rPr>
        <w:t>»</w:t>
      </w:r>
    </w:p>
    <w:p w:rsidR="00EC72D9" w:rsidRDefault="00EC72D9">
      <w:pPr>
        <w:pStyle w:val="Standard"/>
      </w:pPr>
    </w:p>
    <w:tbl>
      <w:tblPr>
        <w:tblW w:w="1031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212"/>
        <w:gridCol w:w="6488"/>
      </w:tblGrid>
      <w:tr w:rsidR="00EC72D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bCs/>
              </w:rPr>
            </w:pPr>
            <w:bookmarkStart w:id="0" w:name="RANGE!A2:G39"/>
            <w:bookmarkEnd w:id="0"/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D9" w:rsidRDefault="00FA0BF8">
            <w:pPr>
              <w:pStyle w:val="Standard"/>
              <w:jc w:val="center"/>
            </w:pPr>
            <w:r>
              <w:rPr>
                <w:b/>
                <w:lang w:eastAsia="ar-SA"/>
              </w:rPr>
              <w:t>Назначение закупки</w:t>
            </w:r>
          </w:p>
          <w:p w:rsidR="00EC72D9" w:rsidRDefault="00FA0BF8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(обоснование необходимости закупки)</w:t>
            </w:r>
          </w:p>
        </w:tc>
        <w:tc>
          <w:tcPr>
            <w:tcW w:w="648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ind w:left="-108" w:right="-74"/>
            </w:pPr>
            <w:r>
              <w:rPr>
                <w:rFonts w:eastAsia="Andale Sans UI"/>
                <w:lang w:eastAsia="fa-IR" w:bidi="fa-IR"/>
              </w:rPr>
              <w:t>Заключение договора на поставку абразивных материалов для нужд филиала АО «АТЭК» «</w:t>
            </w:r>
            <w:proofErr w:type="spellStart"/>
            <w:r>
              <w:rPr>
                <w:rFonts w:eastAsia="Andale Sans UI"/>
                <w:lang w:eastAsia="fa-IR" w:bidi="fa-IR"/>
              </w:rPr>
              <w:t>Краснодартеплоэнерго</w:t>
            </w:r>
            <w:proofErr w:type="spellEnd"/>
            <w:r>
              <w:rPr>
                <w:rFonts w:eastAsia="Andale Sans UI"/>
                <w:lang w:eastAsia="fa-IR" w:bidi="fa-IR"/>
              </w:rPr>
              <w:t>»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поставляемого оборудования</w:t>
            </w:r>
          </w:p>
          <w:p w:rsidR="00EC72D9" w:rsidRDefault="00FA0BF8">
            <w:pPr>
              <w:pStyle w:val="Standard"/>
              <w:jc w:val="center"/>
            </w:pPr>
            <w:r>
              <w:t xml:space="preserve">(выполняемых </w:t>
            </w:r>
            <w:r>
              <w:t>работ, оказываемых услуг)</w:t>
            </w:r>
          </w:p>
        </w:tc>
        <w:tc>
          <w:tcPr>
            <w:tcW w:w="648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widowControl/>
              <w:spacing w:before="102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Абразивные материалы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61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Требования к качеству, техническим, функциональным характеристикам товаров</w:t>
            </w:r>
          </w:p>
          <w:p w:rsidR="00EC72D9" w:rsidRDefault="00FA0BF8">
            <w:pPr>
              <w:pStyle w:val="Standard"/>
              <w:jc w:val="center"/>
            </w:pPr>
            <w:r>
              <w:t>(работ, услуг)</w:t>
            </w:r>
          </w:p>
        </w:tc>
        <w:tc>
          <w:tcPr>
            <w:tcW w:w="648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spacing w:after="0"/>
              <w:jc w:val="center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ехнические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параметры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соответствии</w:t>
            </w:r>
            <w:proofErr w:type="spellEnd"/>
          </w:p>
          <w:p w:rsidR="00EC72D9" w:rsidRDefault="00FA0BF8">
            <w:pPr>
              <w:spacing w:after="0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с ГОСТ 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val="de-DE" w:eastAsia="fa-IR" w:bidi="fa-IR"/>
              </w:rPr>
              <w:t>ТУ.</w:t>
            </w:r>
          </w:p>
          <w:p w:rsidR="00EC72D9" w:rsidRDefault="00EC7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61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21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Количество поставляемого товара</w:t>
            </w:r>
          </w:p>
          <w:p w:rsidR="00EC72D9" w:rsidRDefault="00FA0BF8">
            <w:pPr>
              <w:pStyle w:val="Standard"/>
              <w:jc w:val="center"/>
            </w:pPr>
            <w:r>
              <w:t xml:space="preserve">(объем работ, оказываемых </w:t>
            </w:r>
            <w:r>
              <w:t>услуг с указанием единиц измерения)</w:t>
            </w:r>
          </w:p>
        </w:tc>
        <w:tc>
          <w:tcPr>
            <w:tcW w:w="648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8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2126"/>
              <w:gridCol w:w="1701"/>
              <w:gridCol w:w="567"/>
              <w:gridCol w:w="850"/>
            </w:tblGrid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Номенклатура, описание и 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нические хара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теристики 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ГОСТ, ма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ка, модель, тип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before="102" w:after="119"/>
                    <w:jc w:val="both"/>
                    <w:textAlignment w:val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Круг отрезной 230*2.5*22</w:t>
                  </w:r>
                </w:p>
                <w:p w:rsidR="00EC72D9" w:rsidRDefault="00EC72D9">
                  <w:pPr>
                    <w:widowControl/>
                    <w:suppressAutoHyphens w:val="0"/>
                    <w:spacing w:after="0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</w:pPr>
                  <w:r>
                    <w:rPr>
                      <w:lang w:val="de-DE" w:eastAsia="fa-IR" w:bidi="fa-IR"/>
                    </w:rPr>
                    <w:t xml:space="preserve">ГОСТ </w:t>
                  </w:r>
                  <w:r>
                    <w:rPr>
                      <w:lang w:eastAsia="fa-IR" w:bidi="fa-IR"/>
                    </w:rPr>
                    <w:t>53410</w:t>
                  </w:r>
                  <w:r>
                    <w:rPr>
                      <w:lang w:val="de-DE" w:eastAsia="fa-IR" w:bidi="fa-IR"/>
                    </w:rPr>
                    <w:t>-</w:t>
                  </w:r>
                  <w:r>
                    <w:rPr>
                      <w:lang w:eastAsia="fa-IR" w:bidi="fa-IR"/>
                    </w:rPr>
                    <w:t>2009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before="102" w:after="119"/>
                    <w:jc w:val="both"/>
                    <w:textAlignment w:val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Круг отрезной 125*1.6*22,2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</w:pPr>
                  <w:r>
                    <w:rPr>
                      <w:lang w:val="de-DE" w:eastAsia="fa-IR" w:bidi="fa-IR"/>
                    </w:rPr>
                    <w:t xml:space="preserve">ГОСТ </w:t>
                  </w:r>
                  <w:r>
                    <w:rPr>
                      <w:lang w:eastAsia="fa-IR" w:bidi="fa-IR"/>
                    </w:rPr>
                    <w:t>53410</w:t>
                  </w:r>
                  <w:r>
                    <w:rPr>
                      <w:lang w:val="de-DE" w:eastAsia="fa-IR" w:bidi="fa-IR"/>
                    </w:rPr>
                    <w:t>-</w:t>
                  </w:r>
                  <w:r>
                    <w:rPr>
                      <w:lang w:eastAsia="fa-IR" w:bidi="fa-IR"/>
                    </w:rPr>
                    <w:t>2009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1050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алмазный 350*25.4 асфальт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</w:pPr>
                  <w:r>
                    <w:rPr>
                      <w:lang w:val="de-DE" w:eastAsia="fa-IR" w:bidi="fa-IR"/>
                    </w:rPr>
                    <w:t xml:space="preserve">ГОСТ </w:t>
                  </w:r>
                  <w:r>
                    <w:rPr>
                      <w:lang w:eastAsia="fa-IR" w:bidi="fa-IR"/>
                    </w:rPr>
                    <w:t>53410</w:t>
                  </w:r>
                  <w:r>
                    <w:rPr>
                      <w:lang w:val="de-DE" w:eastAsia="fa-IR" w:bidi="fa-IR"/>
                    </w:rPr>
                    <w:t>-</w:t>
                  </w:r>
                  <w:r>
                    <w:rPr>
                      <w:lang w:eastAsia="fa-IR" w:bidi="fa-IR"/>
                    </w:rPr>
                    <w:t>2009</w:t>
                  </w:r>
                </w:p>
                <w:p w:rsidR="00EC72D9" w:rsidRDefault="00EC72D9">
                  <w:pPr>
                    <w:pStyle w:val="Standard"/>
                    <w:suppressAutoHyphens w:val="0"/>
                    <w:jc w:val="center"/>
                    <w:textAlignment w:val="auto"/>
                    <w:rPr>
                      <w:bCs/>
                      <w:color w:val="000000"/>
                      <w:kern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зачистной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125*6,0*22,2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</w:pPr>
                  <w:r>
                    <w:rPr>
                      <w:lang w:val="de-DE" w:eastAsia="fa-IR" w:bidi="fa-IR"/>
                    </w:rPr>
                    <w:t xml:space="preserve">ГОСТ </w:t>
                  </w:r>
                  <w:r>
                    <w:rPr>
                      <w:lang w:eastAsia="fa-IR" w:bidi="fa-IR"/>
                    </w:rPr>
                    <w:t>53410</w:t>
                  </w:r>
                  <w:r>
                    <w:rPr>
                      <w:lang w:val="de-DE" w:eastAsia="fa-IR" w:bidi="fa-IR"/>
                    </w:rPr>
                    <w:t>-</w:t>
                  </w:r>
                  <w:r>
                    <w:rPr>
                      <w:lang w:eastAsia="fa-IR" w:bidi="fa-IR"/>
                    </w:rPr>
                    <w:t>2009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зачистной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230*6,0*22,2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</w:pPr>
                  <w:r>
                    <w:rPr>
                      <w:lang w:val="de-DE" w:eastAsia="fa-IR" w:bidi="fa-IR"/>
                    </w:rPr>
                    <w:t xml:space="preserve">ГОСТ </w:t>
                  </w:r>
                  <w:r>
                    <w:rPr>
                      <w:lang w:eastAsia="fa-IR" w:bidi="fa-IR"/>
                    </w:rPr>
                    <w:t>53410</w:t>
                  </w:r>
                  <w:r>
                    <w:rPr>
                      <w:lang w:val="de-DE" w:eastAsia="fa-IR" w:bidi="fa-IR"/>
                    </w:rPr>
                    <w:t>-</w:t>
                  </w:r>
                  <w:r>
                    <w:rPr>
                      <w:lang w:eastAsia="fa-IR" w:bidi="fa-IR"/>
                    </w:rPr>
                    <w:t>2009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 алмазный сегмент 230*22.2 асфальт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</w:pPr>
                  <w:r>
                    <w:rPr>
                      <w:lang w:val="de-DE" w:eastAsia="fa-IR" w:bidi="fa-IR"/>
                    </w:rPr>
                    <w:t xml:space="preserve">ГОСТ </w:t>
                  </w:r>
                  <w:r>
                    <w:rPr>
                      <w:lang w:eastAsia="fa-IR" w:bidi="fa-IR"/>
                    </w:rPr>
                    <w:t>53410</w:t>
                  </w:r>
                  <w:r>
                    <w:rPr>
                      <w:lang w:val="de-DE" w:eastAsia="fa-IR" w:bidi="fa-IR"/>
                    </w:rPr>
                    <w:t>-</w:t>
                  </w:r>
                  <w:r>
                    <w:rPr>
                      <w:lang w:eastAsia="fa-IR" w:bidi="fa-IR"/>
                    </w:rPr>
                    <w:t>2009</w:t>
                  </w:r>
                </w:p>
                <w:p w:rsidR="00EC72D9" w:rsidRDefault="00EC72D9">
                  <w:pPr>
                    <w:pStyle w:val="Standard"/>
                    <w:suppressAutoHyphens w:val="0"/>
                    <w:jc w:val="center"/>
                    <w:textAlignment w:val="auto"/>
                    <w:rPr>
                      <w:bCs/>
                      <w:color w:val="000000"/>
                      <w:kern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before="102" w:after="119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Шкурка Шлиф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вальная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 основе шир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800м № 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  <w:rPr>
                      <w:bCs/>
                      <w:color w:val="000000"/>
                      <w:kern w:val="0"/>
                    </w:rPr>
                  </w:pPr>
                  <w:r>
                    <w:rPr>
                      <w:bCs/>
                      <w:color w:val="000000"/>
                      <w:kern w:val="0"/>
                    </w:rPr>
                    <w:t>ГОСТ 5009-82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before="102" w:after="119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Шкурка Шлиф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вальная на ткан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 основе шир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800м № 25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  <w:rPr>
                      <w:bCs/>
                      <w:color w:val="000000"/>
                      <w:kern w:val="0"/>
                    </w:rPr>
                  </w:pPr>
                  <w:r>
                    <w:rPr>
                      <w:bCs/>
                      <w:color w:val="000000"/>
                      <w:kern w:val="0"/>
                    </w:rPr>
                    <w:t>ГОСТ 5009-82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before="102" w:after="119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Шкурка Шлиф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вальная на ткан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 основе шир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800м № 32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  <w:rPr>
                      <w:bCs/>
                      <w:color w:val="000000"/>
                      <w:kern w:val="0"/>
                    </w:rPr>
                  </w:pPr>
                  <w:r>
                    <w:rPr>
                      <w:bCs/>
                      <w:color w:val="000000"/>
                      <w:kern w:val="0"/>
                    </w:rPr>
                    <w:t>ГОСТ 5009-82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before="102" w:after="119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 алмазный чашечный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before="102" w:after="119"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ГОСТ 16172-90. 12А2 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125*16*2*32мм 100/80 Б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ЗИС АС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C72D9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заточной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300*40*76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pStyle w:val="Standard"/>
                    <w:suppressAutoHyphens w:val="0"/>
                    <w:jc w:val="center"/>
                    <w:textAlignment w:val="auto"/>
                    <w:rPr>
                      <w:bCs/>
                      <w:color w:val="000000"/>
                      <w:kern w:val="0"/>
                    </w:rPr>
                  </w:pPr>
                  <w:r>
                    <w:rPr>
                      <w:bCs/>
                      <w:color w:val="000000"/>
                      <w:kern w:val="0"/>
                    </w:rPr>
                    <w:t>52781-2007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72D9" w:rsidRDefault="00FA0BF8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EC72D9" w:rsidRDefault="00EC72D9">
            <w:pPr>
              <w:pStyle w:val="Standard"/>
              <w:jc w:val="center"/>
            </w:pP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lastRenderedPageBreak/>
              <w:t>5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rPr>
                <w:b/>
                <w:lang w:eastAsia="ar-SA"/>
              </w:rPr>
              <w:t>Желаемые сроки (периоды) поставки</w:t>
            </w:r>
            <w:r>
              <w:rPr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товара</w:t>
            </w:r>
          </w:p>
          <w:p w:rsidR="00EC72D9" w:rsidRDefault="00FA0BF8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(выполнения работ, оказания услуг)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D9" w:rsidRDefault="00FA0B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товара до склада Покупателя производится единовременно за счет Поставщика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подачи заявки.</w:t>
            </w:r>
          </w:p>
          <w:p w:rsidR="00EC72D9" w:rsidRDefault="00FA0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 февраль-март 2021 года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Место поставки товара</w:t>
            </w:r>
          </w:p>
          <w:p w:rsidR="00EC72D9" w:rsidRDefault="00FA0BF8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(выполнения работ, оказания услуг)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г. Краснодар, ул. Селезнева 199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Документы, подтверждающие качество товаров</w:t>
            </w:r>
          </w:p>
          <w:p w:rsidR="00EC72D9" w:rsidRDefault="00FA0BF8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(проводимых работ, оказываемых услуг)</w:t>
            </w:r>
          </w:p>
          <w:p w:rsidR="00EC72D9" w:rsidRDefault="00FA0BF8">
            <w:pPr>
              <w:pStyle w:val="Standard"/>
              <w:jc w:val="center"/>
            </w:pP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(регистрационные удостоверения, декларации о соответствии, документы подтверждающие исключительное право                  на результаты интеллектуальной деятельности, допуски СРО, паспорта, инструкции по эксплуатации,    (каталоги и т. п.</w:t>
            </w:r>
            <w:proofErr w:type="gramStart"/>
            <w:r>
              <w:rPr>
                <w:lang w:eastAsia="ar-SA"/>
              </w:rPr>
              <w:t xml:space="preserve"> )</w:t>
            </w:r>
            <w:proofErr w:type="gramEnd"/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Сертификаты соо</w:t>
            </w:r>
            <w:r>
              <w:t>тветствия, паспорта качества, техническая документация, гарантийные талоны.</w:t>
            </w:r>
          </w:p>
          <w:p w:rsidR="00EC72D9" w:rsidRDefault="00EC72D9">
            <w:pPr>
              <w:pStyle w:val="Standard"/>
              <w:jc w:val="center"/>
            </w:pP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Шефмонтаж и пусконаладочные работы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Техническое обслуживание, сервис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-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Запасные части, расходные материалы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-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Обучение сотрудников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-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Согласование </w:t>
            </w:r>
            <w:r>
              <w:rPr>
                <w:b/>
                <w:lang w:eastAsia="ar-SA"/>
              </w:rPr>
              <w:t>административных органов, органов надзора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Прочие затраты</w:t>
            </w:r>
          </w:p>
          <w:p w:rsidR="00EC72D9" w:rsidRDefault="00FA0BF8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(указать)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C72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Прочие условия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D9" w:rsidRDefault="00FA0BF8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C72D9" w:rsidRDefault="00EC72D9">
      <w:pPr>
        <w:pStyle w:val="Standard"/>
        <w:rPr>
          <w:sz w:val="28"/>
          <w:szCs w:val="28"/>
        </w:rPr>
      </w:pPr>
    </w:p>
    <w:p w:rsidR="00EC72D9" w:rsidRDefault="00EC72D9">
      <w:pPr>
        <w:pStyle w:val="Standard"/>
        <w:rPr>
          <w:sz w:val="28"/>
          <w:szCs w:val="28"/>
        </w:rPr>
      </w:pPr>
    </w:p>
    <w:p w:rsidR="00EC72D9" w:rsidRDefault="00EC72D9">
      <w:pPr>
        <w:pStyle w:val="Standard"/>
      </w:pPr>
      <w:bookmarkStart w:id="1" w:name="_GoBack"/>
      <w:bookmarkEnd w:id="1"/>
    </w:p>
    <w:sectPr w:rsidR="00EC72D9">
      <w:pgSz w:w="11906" w:h="16838"/>
      <w:pgMar w:top="284" w:right="42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F8" w:rsidRDefault="00FA0BF8">
      <w:pPr>
        <w:spacing w:after="0"/>
      </w:pPr>
      <w:r>
        <w:separator/>
      </w:r>
    </w:p>
  </w:endnote>
  <w:endnote w:type="continuationSeparator" w:id="0">
    <w:p w:rsidR="00FA0BF8" w:rsidRDefault="00FA0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F8" w:rsidRDefault="00FA0BF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A0BF8" w:rsidRDefault="00FA0B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72D9"/>
    <w:rsid w:val="001049E2"/>
    <w:rsid w:val="00EC72D9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Гинзбург Аркадий Николаевич</dc:creator>
  <cp:lastModifiedBy>user</cp:lastModifiedBy>
  <cp:revision>2</cp:revision>
  <cp:lastPrinted>2020-12-15T11:23:00Z</cp:lastPrinted>
  <dcterms:created xsi:type="dcterms:W3CDTF">2021-02-26T12:06:00Z</dcterms:created>
  <dcterms:modified xsi:type="dcterms:W3CDTF">2021-02-26T12:06:00Z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