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материалов для плановых и внеплановых ремонтных работ объектов АО «АТЭК»  (</w:t>
      </w:r>
      <w:r w:rsidR="002E42A4">
        <w:rPr>
          <w:b/>
          <w:sz w:val="24"/>
          <w:lang w:eastAsia="ru-RU"/>
        </w:rPr>
        <w:t>Запорная арматура</w:t>
      </w:r>
      <w:r>
        <w:rPr>
          <w:b/>
          <w:sz w:val="24"/>
          <w:lang w:eastAsia="ru-RU"/>
        </w:rPr>
        <w:t>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2E42A4">
        <w:rPr>
          <w:sz w:val="24"/>
          <w:lang w:eastAsia="ru-RU"/>
        </w:rPr>
        <w:t>запорная арматура</w:t>
      </w:r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 xml:space="preserve">материалов для плановых и внеплановых ремонтных работ объектов АО «АТЭК»  </w:t>
      </w:r>
      <w:r w:rsidR="002E42A4" w:rsidRPr="00AB5276">
        <w:rPr>
          <w:sz w:val="24"/>
          <w:lang w:eastAsia="ru-RU"/>
        </w:rPr>
        <w:t>(</w:t>
      </w:r>
      <w:r w:rsidR="002E42A4">
        <w:rPr>
          <w:sz w:val="24"/>
          <w:lang w:eastAsia="ru-RU"/>
        </w:rPr>
        <w:t>запорная арматура</w:t>
      </w:r>
      <w:r w:rsidR="002E42A4"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2A618A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2A618A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2A618A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4E0145" w:rsidRPr="004E0145" w:rsidTr="002A618A">
        <w:trPr>
          <w:trHeight w:hRule="exact" w:val="1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Сроки оплаты 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Минимальный срок отсрочки оплаты: 60 (шестьдесят календарных дней)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Оплата за поставленный Товар осуществляется на основании оригинала счета в течение</w:t>
            </w:r>
            <w:proofErr w:type="gramStart"/>
            <w:r w:rsidRPr="004E0145">
              <w:rPr>
                <w:szCs w:val="22"/>
              </w:rPr>
              <w:t xml:space="preserve"> ________________  (_________________) </w:t>
            </w:r>
            <w:proofErr w:type="gramEnd"/>
            <w:r w:rsidRPr="004E0145">
              <w:rPr>
                <w:szCs w:val="22"/>
              </w:rPr>
              <w:t>календарных дней с момента поставки партии Товара, согласно заявке Покупателя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E42A4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 xml:space="preserve">Россия, Краснодарский край, г. Краснодар, </w:t>
            </w:r>
            <w:r w:rsidR="002E42A4">
              <w:rPr>
                <w:szCs w:val="22"/>
              </w:rPr>
              <w:t>ул. Селезнева 199</w:t>
            </w:r>
            <w:r w:rsidRPr="004E0145">
              <w:rPr>
                <w:szCs w:val="22"/>
              </w:rPr>
              <w:t>,</w:t>
            </w:r>
            <w:r w:rsidRPr="004E0145">
              <w:rPr>
                <w:sz w:val="24"/>
              </w:rPr>
              <w:t xml:space="preserve"> в будние дни с 08-00 до 16-00 часов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2A618A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4E0145" w:rsidP="002A618A">
            <w:pPr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4E0145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2E42A4">
        <w:rPr>
          <w:iCs/>
          <w:szCs w:val="28"/>
          <w:lang w:eastAsia="ru-RU"/>
        </w:rPr>
        <w:t>запорную арматуру</w:t>
      </w:r>
      <w:r w:rsidRPr="006B39ED">
        <w:rPr>
          <w:iCs/>
          <w:szCs w:val="28"/>
          <w:lang w:eastAsia="ru-RU"/>
        </w:rPr>
        <w:t>:</w:t>
      </w:r>
    </w:p>
    <w:p w:rsidR="00E43B7D" w:rsidRDefault="00E43B7D" w:rsidP="005D3B58">
      <w:pPr>
        <w:jc w:val="center"/>
        <w:outlineLvl w:val="5"/>
        <w:rPr>
          <w:iCs/>
          <w:szCs w:val="28"/>
          <w:lang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20"/>
        <w:gridCol w:w="963"/>
        <w:gridCol w:w="761"/>
        <w:gridCol w:w="1276"/>
        <w:gridCol w:w="1134"/>
      </w:tblGrid>
      <w:tr w:rsidR="004721EC" w:rsidRPr="002E42A4" w:rsidTr="00E43B7D">
        <w:trPr>
          <w:trHeight w:val="46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4721EC" w:rsidRPr="002E42A4" w:rsidRDefault="004721EC" w:rsidP="007B5A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721EC" w:rsidRPr="002E42A4" w:rsidRDefault="004721EC" w:rsidP="007B5A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Номенклатура</w:t>
            </w:r>
          </w:p>
        </w:tc>
        <w:tc>
          <w:tcPr>
            <w:tcW w:w="963" w:type="dxa"/>
            <w:vAlign w:val="center"/>
          </w:tcPr>
          <w:p w:rsidR="004721EC" w:rsidRPr="002E42A4" w:rsidRDefault="004721EC" w:rsidP="00181E0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61" w:type="dxa"/>
            <w:vAlign w:val="center"/>
          </w:tcPr>
          <w:p w:rsidR="004721EC" w:rsidRPr="002E42A4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E42A4">
              <w:rPr>
                <w:b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721EC" w:rsidRPr="002E42A4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E42A4">
              <w:rPr>
                <w:b/>
                <w:sz w:val="22"/>
                <w:szCs w:val="22"/>
                <w:lang w:eastAsia="ru-RU"/>
              </w:rPr>
              <w:t xml:space="preserve">цена, </w:t>
            </w:r>
          </w:p>
          <w:p w:rsidR="004721EC" w:rsidRPr="002E42A4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E42A4">
              <w:rPr>
                <w:b/>
                <w:sz w:val="22"/>
                <w:szCs w:val="22"/>
                <w:lang w:eastAsia="ru-RU"/>
              </w:rPr>
              <w:t>руб.</w:t>
            </w:r>
            <w:r w:rsidRPr="002E42A4">
              <w:rPr>
                <w:b/>
                <w:sz w:val="22"/>
                <w:szCs w:val="22"/>
                <w:lang w:eastAsia="ru-RU"/>
              </w:rPr>
              <w:br/>
              <w:t>без НДС</w:t>
            </w:r>
          </w:p>
        </w:tc>
        <w:tc>
          <w:tcPr>
            <w:tcW w:w="1134" w:type="dxa"/>
          </w:tcPr>
          <w:p w:rsidR="004721EC" w:rsidRPr="002E42A4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E42A4">
              <w:rPr>
                <w:b/>
                <w:sz w:val="22"/>
                <w:szCs w:val="22"/>
                <w:lang w:eastAsia="ru-RU"/>
              </w:rPr>
              <w:t>цена, руб.</w:t>
            </w:r>
            <w:r w:rsidRPr="002E42A4">
              <w:rPr>
                <w:b/>
                <w:sz w:val="22"/>
                <w:szCs w:val="22"/>
                <w:lang w:eastAsia="ru-RU"/>
              </w:rPr>
              <w:br/>
              <w:t>с НДС</w:t>
            </w: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Вентиль 25/16 чугун фланцевый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Вентиль 50/16 чугун фланцевый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вентиль муфта, бронза 15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вентиль муфта, бронза 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вентиль муфта, бронза 25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вентиль муфта, бронза 40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вентиль муфта, чугун 15мм, 9086-66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вентиль муфта, чугун 20мм, 9086-66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вентиль муфта, чугун 40мм, 9086-66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100,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16 стальная 30с41нж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100, чугун,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10 30ч6бр,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125,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16 стальная 30с41нж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150,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16 стальная 30с41нж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150, чугун,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10 30ч6бр,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200,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16 стальная 30с41нж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200, чугун,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10 30ч6бр,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250,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16 стальная 30с41нж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50,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16 стальная 30с41нж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50, чугун,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10 30ч6бр,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80,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16 стальная 30с41нж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Задвижка 80, чугун,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10 30ч6бр, Россия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Затвор 100 поворотный дисковый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межфланцевый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чугу</w:t>
            </w:r>
            <w:r w:rsidRPr="002E42A4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ный,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15 трехходовой, </w:t>
            </w: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15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20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25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40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50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шар фланцевый КШТЗ-23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ду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32,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25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шар фланцевый КШТЗ-23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ду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50,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25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Ду100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Ду125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Ду15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Ду25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Ду32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Ду40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Ду50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Ду65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под приварку Ду80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>. Ду-100 11сб7п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>. Ду-125  11сб7п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>. Ду-150  11сб7п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>. Ду-200  11сб7п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>. Ду-25 11сб7п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>. Ду-32  11сб7п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>. Ду-40  11сб7п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>. Ду-50  11сб7п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Кран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>. Ду-80  11сб7п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Обратный клапан 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Ду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100 чугунный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Обратный клапан 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Ду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125 чугунный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Обратный клапан 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Ду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150 чугунный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Обратный клапан 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Ду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200 чугунный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Обратный клапан 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Ду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50 чугунный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Обратный клапан  </w:t>
            </w:r>
            <w:proofErr w:type="spellStart"/>
            <w:r w:rsidRPr="002E42A4">
              <w:rPr>
                <w:color w:val="000000"/>
                <w:sz w:val="22"/>
                <w:szCs w:val="22"/>
                <w:lang w:eastAsia="ru-RU"/>
              </w:rPr>
              <w:t>Ду</w:t>
            </w:r>
            <w:proofErr w:type="spellEnd"/>
            <w:r w:rsidRPr="002E42A4">
              <w:rPr>
                <w:color w:val="000000"/>
                <w:sz w:val="22"/>
                <w:szCs w:val="22"/>
                <w:lang w:eastAsia="ru-RU"/>
              </w:rPr>
              <w:t xml:space="preserve"> 80 чугунный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108*4,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133*4,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159*4,5,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219*6,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25 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273*7,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32*3,5,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325*8,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40*3,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57*3,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Отвод крутоизогнутый 90 гр. 76*3,5, ст20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108*57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108*76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108*89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133*108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159*108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219*133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325*273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76*57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89*57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Переход 89*76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Сгон 15 в сборе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Сгон 20 в сборе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Сгон 25 в сборе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Сгон 32 в сборе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100/10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100/16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125/10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150/16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25/10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25/16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50/10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65/10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65/16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80/10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 80/16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,125/16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Фланец ,50/16</w:t>
            </w: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 xml:space="preserve"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</w:t>
      </w:r>
      <w:r w:rsidRPr="003F69B4">
        <w:rPr>
          <w:sz w:val="22"/>
          <w:szCs w:val="28"/>
          <w:lang w:eastAsia="ru-RU"/>
        </w:rPr>
        <w:lastRenderedPageBreak/>
        <w:t>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0B3F65" w:rsidRDefault="002E42A4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0A393E"/>
    <w:rsid w:val="00273DB5"/>
    <w:rsid w:val="002E42A4"/>
    <w:rsid w:val="004721EC"/>
    <w:rsid w:val="004E0145"/>
    <w:rsid w:val="005D3B58"/>
    <w:rsid w:val="008300D2"/>
    <w:rsid w:val="008B6AEB"/>
    <w:rsid w:val="00B54A75"/>
    <w:rsid w:val="00C5442A"/>
    <w:rsid w:val="00E164C8"/>
    <w:rsid w:val="00E175CE"/>
    <w:rsid w:val="00E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2017-02-15T13:24:00Z</cp:lastPrinted>
  <dcterms:created xsi:type="dcterms:W3CDTF">2017-02-14T07:26:00Z</dcterms:created>
  <dcterms:modified xsi:type="dcterms:W3CDTF">2017-02-15T13:24:00Z</dcterms:modified>
</cp:coreProperties>
</file>