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BAD" w:rsidRPr="008F7FC7" w:rsidRDefault="003C5BAD" w:rsidP="00826D7A">
      <w:pPr>
        <w:keepNext/>
        <w:pageBreakBefore/>
        <w:widowControl w:val="0"/>
        <w:suppressAutoHyphens w:val="0"/>
        <w:autoSpaceDE w:val="0"/>
        <w:spacing w:before="240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ПРИЛОЖЕНИЕ №1</w:t>
      </w:r>
    </w:p>
    <w:p w:rsidR="003C5BAD" w:rsidRPr="008F7FC7" w:rsidRDefault="003C5BAD" w:rsidP="00826D7A">
      <w:pPr>
        <w:widowControl w:val="0"/>
        <w:suppressAutoHyphens w:val="0"/>
        <w:autoSpaceDE w:val="0"/>
        <w:ind w:left="5940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Заказчику –</w:t>
      </w:r>
    </w:p>
    <w:p w:rsidR="003C5BAD" w:rsidRPr="008F7FC7" w:rsidRDefault="003C5BAD" w:rsidP="00826D7A">
      <w:pPr>
        <w:widowControl w:val="0"/>
        <w:suppressAutoHyphens w:val="0"/>
        <w:autoSpaceDE w:val="0"/>
        <w:ind w:left="5231" w:firstLine="709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АО «АТЭК»</w:t>
      </w:r>
    </w:p>
    <w:p w:rsidR="00826D7A" w:rsidRDefault="00826D7A" w:rsidP="00FC05A2">
      <w:pPr>
        <w:widowControl w:val="0"/>
        <w:suppressAutoHyphens w:val="0"/>
        <w:autoSpaceDE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3C5BAD" w:rsidRPr="008F7FC7" w:rsidRDefault="003C5BAD" w:rsidP="00FC05A2">
      <w:pPr>
        <w:widowControl w:val="0"/>
        <w:suppressAutoHyphens w:val="0"/>
        <w:autoSpaceDE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ЗАЯВКА НА УЧАСТИЕ В 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ОТКРЫТОМ ЗАПРОСЕ ПРЕДЛОЖЕНИЙ</w:t>
      </w:r>
    </w:p>
    <w:p w:rsidR="003C5BAD" w:rsidRDefault="00FC05A2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</w:t>
      </w:r>
      <w:r w:rsidR="003C5BAD">
        <w:rPr>
          <w:rFonts w:ascii="Times New Roman CYR" w:hAnsi="Times New Roman CYR" w:cs="Times New Roman CYR"/>
          <w:sz w:val="22"/>
          <w:szCs w:val="22"/>
          <w:lang w:eastAsia="ru-RU"/>
        </w:rPr>
        <w:t>Открытый запрос предложений</w:t>
      </w:r>
      <w:r w:rsidR="003C5BAD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</w:t>
      </w:r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заключения договора об открытии </w:t>
      </w:r>
      <w:proofErr w:type="spellStart"/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кредитной лини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>и с лимитом 31</w:t>
      </w:r>
      <w:r w:rsidR="004402B2">
        <w:rPr>
          <w:rFonts w:ascii="Times New Roman CYR" w:hAnsi="Times New Roman CYR" w:cs="Times New Roman CYR"/>
          <w:sz w:val="22"/>
          <w:szCs w:val="22"/>
          <w:lang w:eastAsia="ru-RU"/>
        </w:rPr>
        <w:t>0 000 000 (триста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десять</w:t>
      </w:r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 w:rsidR="003C5BAD"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договора об открытии </w:t>
      </w:r>
      <w:proofErr w:type="spellStart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кредитной линии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 ли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>митом 31</w:t>
      </w:r>
      <w:r w:rsidR="004402B2">
        <w:rPr>
          <w:rFonts w:ascii="Times New Roman CYR" w:hAnsi="Times New Roman CYR" w:cs="Times New Roman CYR"/>
          <w:sz w:val="22"/>
          <w:szCs w:val="22"/>
          <w:lang w:eastAsia="ru-RU"/>
        </w:rPr>
        <w:t>0 000 000 (триста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десять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 _________________________________________________</w:t>
      </w:r>
      <w:r w:rsidR="005B4AC6">
        <w:rPr>
          <w:rFonts w:ascii="Times New Roman CYR" w:hAnsi="Times New Roman CYR" w:cs="Times New Roman CYR"/>
          <w:sz w:val="22"/>
          <w:szCs w:val="22"/>
          <w:lang w:eastAsia="ru-RU"/>
        </w:rPr>
        <w:t>_______________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</w:t>
      </w:r>
    </w:p>
    <w:p w:rsidR="003C5BAD" w:rsidRPr="008F7FC7" w:rsidRDefault="003C5BAD" w:rsidP="003C5BAD">
      <w:pPr>
        <w:widowControl w:val="0"/>
        <w:tabs>
          <w:tab w:val="center" w:pos="4860"/>
        </w:tabs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______________________________________________________________________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>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</w:t>
      </w:r>
    </w:p>
    <w:p w:rsidR="003C5BAD" w:rsidRPr="008F7FC7" w:rsidRDefault="003C5BAD" w:rsidP="003C5BAD">
      <w:pPr>
        <w:widowControl w:val="0"/>
        <w:tabs>
          <w:tab w:val="center" w:pos="4860"/>
        </w:tabs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3C5BAD" w:rsidRPr="000D4CF1" w:rsidRDefault="003C5BAD" w:rsidP="003C5BAD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2482"/>
      </w:tblGrid>
      <w:tr w:rsidR="003C5BAD" w:rsidRPr="008F7FC7" w:rsidTr="00A12A52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3C5BAD" w:rsidRPr="008F7FC7" w:rsidTr="00A12A52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3C5BAD" w:rsidRPr="008F7FC7" w:rsidTr="00F50106">
        <w:trPr>
          <w:trHeight w:hRule="exact" w:val="3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proofErr w:type="gramStart"/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jc w:val="center"/>
              <w:rPr>
                <w:i/>
                <w:iCs/>
                <w:sz w:val="24"/>
              </w:rPr>
            </w:pPr>
          </w:p>
        </w:tc>
      </w:tr>
      <w:tr w:rsidR="003C5BAD" w:rsidRPr="008F7FC7" w:rsidTr="00F50106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proofErr w:type="spellStart"/>
            <w:r w:rsidRPr="00EC0D8D">
              <w:rPr>
                <w:sz w:val="24"/>
              </w:rPr>
              <w:t>Безакцептное</w:t>
            </w:r>
            <w:proofErr w:type="spellEnd"/>
            <w:r w:rsidRPr="00EC0D8D">
              <w:rPr>
                <w:sz w:val="24"/>
              </w:rPr>
              <w:t xml:space="preserve"> списание денежных средств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3C5BAD" w:rsidRPr="008F7FC7" w:rsidTr="00F50106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>
              <w:rPr>
                <w:sz w:val="24"/>
              </w:rPr>
              <w:t>у</w:t>
            </w:r>
          </w:p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3C5BAD" w:rsidRPr="008F7FC7" w:rsidTr="00F50106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Default="003C5BAD" w:rsidP="00A12A5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3C5BAD" w:rsidRPr="008F7FC7" w:rsidTr="00A12A52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4"/>
                <w:lang w:eastAsia="ru-RU"/>
              </w:rPr>
            </w:pPr>
            <w:r w:rsidRPr="008F7FC7">
              <w:rPr>
                <w:sz w:val="24"/>
              </w:rPr>
              <w:t>Согласие Участника Размещения заказа с условиями Извещения</w:t>
            </w:r>
            <w:r>
              <w:rPr>
                <w:sz w:val="24"/>
              </w:rPr>
              <w:t xml:space="preserve"> о проведении открытого запроса предложений</w:t>
            </w:r>
            <w:r w:rsidRPr="008F7FC7">
              <w:rPr>
                <w:sz w:val="24"/>
              </w:rPr>
              <w:t xml:space="preserve"> (с приложениями: информационн</w:t>
            </w:r>
            <w:r>
              <w:rPr>
                <w:sz w:val="24"/>
              </w:rPr>
              <w:t>ая</w:t>
            </w:r>
            <w:r w:rsidRPr="008F7FC7">
              <w:rPr>
                <w:sz w:val="24"/>
              </w:rPr>
              <w:t xml:space="preserve"> карт</w:t>
            </w:r>
            <w:r>
              <w:rPr>
                <w:sz w:val="24"/>
              </w:rPr>
              <w:t>а</w:t>
            </w:r>
            <w:r w:rsidRPr="008F7FC7">
              <w:rPr>
                <w:sz w:val="24"/>
              </w:rPr>
              <w:t>, договор, приложения)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9E77F4" w:rsidP="00A12A52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 xml:space="preserve">Согласен безоговорочно / </w:t>
            </w:r>
            <w:r w:rsidR="003C5BAD" w:rsidRPr="008F7FC7">
              <w:rPr>
                <w:i/>
                <w:iCs/>
                <w:sz w:val="24"/>
              </w:rPr>
              <w:t>согласен с дополнительными условиями (приложение Участника:</w:t>
            </w:r>
            <w:proofErr w:type="gramEnd"/>
            <w:r w:rsidR="003C5BAD" w:rsidRPr="008F7FC7">
              <w:rPr>
                <w:i/>
                <w:iCs/>
                <w:sz w:val="24"/>
              </w:rPr>
              <w:t xml:space="preserve"> </w:t>
            </w:r>
            <w:proofErr w:type="gramStart"/>
            <w:r w:rsidR="003C5BAD" w:rsidRPr="008F7FC7">
              <w:rPr>
                <w:i/>
                <w:iCs/>
                <w:sz w:val="24"/>
              </w:rPr>
              <w:t>Протокол разногласий)</w:t>
            </w:r>
            <w:proofErr w:type="gramEnd"/>
          </w:p>
        </w:tc>
      </w:tr>
    </w:tbl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3C5BAD" w:rsidRPr="008F7FC7" w:rsidRDefault="003C5BAD" w:rsidP="00FC05A2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  <w:proofErr w:type="gramEnd"/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Если наши предложения, изложенные выше, будут приняты, мы берем на себя обязательство оказать услуги в соответ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договор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линии.</w:t>
      </w:r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3C5BAD" w:rsidRPr="008F7FC7" w:rsidRDefault="003C5BAD" w:rsidP="00FC05A2">
      <w:pPr>
        <w:widowControl w:val="0"/>
        <w:tabs>
          <w:tab w:val="center" w:pos="486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</w:t>
      </w:r>
      <w:proofErr w:type="gramStart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>и-</w:t>
      </w:r>
      <w:proofErr w:type="gramEnd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участника размещения заказа)</w:t>
      </w:r>
    </w:p>
    <w:p w:rsidR="003C5BAD" w:rsidRPr="008F7FC7" w:rsidRDefault="003C5BAD" w:rsidP="00FC05A2">
      <w:pPr>
        <w:widowControl w:val="0"/>
        <w:tabs>
          <w:tab w:val="center" w:pos="648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3C5BAD" w:rsidRPr="008F7FC7" w:rsidRDefault="003C5BAD" w:rsidP="00FC05A2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случае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если наши предложения будут признаны лучшими, мы берем на 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 xml:space="preserve">себя обязательства подписать с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АО «АТЭК» договор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 договора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линии.</w:t>
      </w:r>
    </w:p>
    <w:p w:rsidR="003C5BAD" w:rsidRPr="008F7FC7" w:rsidRDefault="003C5BAD" w:rsidP="00826D7A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_________________________________________________, факс _________________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банковские реквизиты: __________________________________</w:t>
      </w:r>
    </w:p>
    <w:p w:rsidR="003C5BAD" w:rsidRPr="008F7FC7" w:rsidRDefault="003C5BAD" w:rsidP="00826D7A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</w:t>
      </w:r>
    </w:p>
    <w:p w:rsidR="003C5BAD" w:rsidRPr="008F7FC7" w:rsidRDefault="003C5BAD" w:rsidP="00826D7A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3C5BAD" w:rsidRPr="008F7FC7" w:rsidRDefault="003C5BAD" w:rsidP="00826D7A">
      <w:pPr>
        <w:widowControl w:val="0"/>
        <w:tabs>
          <w:tab w:val="left" w:pos="1654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3C5BAD" w:rsidRPr="008F7FC7" w:rsidRDefault="003C5BAD" w:rsidP="003C5BAD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(подпись)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  <w:proofErr w:type="gramEnd"/>
    </w:p>
    <w:p w:rsidR="003C5BAD" w:rsidRPr="008F7FC7" w:rsidRDefault="003C5BAD" w:rsidP="003C5BAD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3C5BAD" w:rsidRPr="008F7FC7" w:rsidRDefault="003C5BAD" w:rsidP="003C5BAD">
      <w:pPr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lastRenderedPageBreak/>
        <w:t>ПРИЛОЖЕНИЕ №2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АНКЕТА УЧАСТНИКА РАЗМЕЩЕНИЯ ЗАКАЗА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3C5BAD" w:rsidRPr="008F7FC7" w:rsidTr="00A12A52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08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1. Полное и сокращенное наименования организац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ии и ее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организационно-правовая форма: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218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2. Регистрационные данные: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2.1. Дата, место и орган регистрации юридического лица,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 Учредители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и доля их участия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(для акционерных обществ - выписка из реестра акционеров отдельным документом)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на основании учредительных документов установленной формы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3.1. Срок деятельности 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3.3. Номер и почтовый адрес Инспекции Федеральной налоговой службы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5. ИНН, КПП, ОГРН, ОКПО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54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Страна</w:t>
            </w:r>
          </w:p>
        </w:tc>
      </w:tr>
      <w:tr w:rsidR="003C5BAD" w:rsidRPr="008F7FC7" w:rsidTr="00A12A52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Адрес </w:t>
            </w:r>
          </w:p>
        </w:tc>
      </w:tr>
      <w:tr w:rsidR="003C5BAD" w:rsidRPr="008F7FC7" w:rsidTr="00A12A52">
        <w:trPr>
          <w:trHeight w:val="311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Россия</w:t>
            </w: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8 Банковские реквизиты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(может быть несколько)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9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Примечание: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Справка об открытых счетах прилагается</w:t>
            </w:r>
          </w:p>
        </w:tc>
      </w:tr>
      <w:tr w:rsidR="003C5BAD" w:rsidRPr="008F7FC7" w:rsidTr="00A12A52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lastRenderedPageBreak/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10. Сведения о дочерних и зависимых обществах, аффилированных лицах </w:t>
            </w:r>
          </w:p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gram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(о лицах, входящих с участником конкурса в одну группу лиц,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в том числе об аффилированных лицах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11. Сведения о том, является ли сделка,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ind w:firstLine="72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3C5BAD" w:rsidRPr="008F7FC7" w:rsidRDefault="003C5BAD" w:rsidP="003C5BAD">
      <w:pPr>
        <w:widowControl w:val="0"/>
        <w:tabs>
          <w:tab w:val="left" w:pos="2329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Мы, нижеподписавшиеся, заверяем правильность всех данных, указанных в анкете.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3C5BAD" w:rsidRPr="008F7FC7" w:rsidRDefault="003C5BAD" w:rsidP="003C5BAD">
      <w:pPr>
        <w:widowControl w:val="0"/>
        <w:tabs>
          <w:tab w:val="left" w:pos="400"/>
        </w:tabs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___________ (название документа) ____ (количество страниц в документе);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___________ (название документа) ____ (количество страниц в документе);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…………………………………………………………………………………………...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Участник размещения заказа (уполномоченный представитель) ______________ 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          (подпись)          (Ф.И.О.) 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М.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П</w:t>
      </w:r>
      <w:proofErr w:type="gramEnd"/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________________ 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(подпись)         (Ф.И.О.)</w:t>
      </w:r>
    </w:p>
    <w:p w:rsidR="003C5BAD" w:rsidRDefault="003C5BAD" w:rsidP="003C5BAD">
      <w:pPr>
        <w:outlineLvl w:val="5"/>
        <w:rPr>
          <w:iCs/>
          <w:szCs w:val="28"/>
          <w:lang w:eastAsia="ru-RU"/>
        </w:rPr>
      </w:pPr>
    </w:p>
    <w:p w:rsidR="003C5BAD" w:rsidRDefault="003C5BAD" w:rsidP="003C5BAD">
      <w:pPr>
        <w:jc w:val="right"/>
        <w:outlineLvl w:val="5"/>
        <w:rPr>
          <w:iCs/>
          <w:szCs w:val="28"/>
          <w:lang w:eastAsia="ru-RU"/>
        </w:rPr>
      </w:pPr>
    </w:p>
    <w:p w:rsidR="00FC05A2" w:rsidRDefault="00FC05A2" w:rsidP="003C5BAD">
      <w:pPr>
        <w:jc w:val="right"/>
        <w:outlineLvl w:val="5"/>
        <w:rPr>
          <w:iCs/>
          <w:szCs w:val="28"/>
          <w:lang w:eastAsia="ru-RU"/>
        </w:rPr>
      </w:pPr>
    </w:p>
    <w:p w:rsidR="003C5BAD" w:rsidRDefault="003C5BAD" w:rsidP="003C5BAD">
      <w:pPr>
        <w:jc w:val="right"/>
        <w:outlineLvl w:val="5"/>
        <w:rPr>
          <w:iCs/>
          <w:szCs w:val="28"/>
          <w:lang w:eastAsia="ru-RU"/>
        </w:rPr>
      </w:pPr>
    </w:p>
    <w:p w:rsidR="003C5BAD" w:rsidRPr="009E7D37" w:rsidRDefault="003C5BAD" w:rsidP="003C5BAD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3C5BAD" w:rsidRDefault="003C5BAD" w:rsidP="003C5BAD">
      <w:pPr>
        <w:jc w:val="center"/>
        <w:outlineLvl w:val="5"/>
        <w:rPr>
          <w:iCs/>
          <w:szCs w:val="28"/>
          <w:lang w:eastAsia="ru-RU"/>
        </w:rPr>
      </w:pPr>
    </w:p>
    <w:p w:rsidR="003C5BAD" w:rsidRPr="008F7FC7" w:rsidRDefault="003C5BAD" w:rsidP="00FC05A2">
      <w:pPr>
        <w:keepNext/>
        <w:widowControl w:val="0"/>
        <w:suppressAutoHyphens w:val="0"/>
        <w:autoSpaceDE w:val="0"/>
        <w:spacing w:before="240"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ФОРМА ОПИСИ ДОКУМЕНТОВ, ПРЕДС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ТАВЛЯЕМЫХ ДЛЯ УЧАСТИЯ В ОТКРЫТОМ ЗАПРОСЕ ПРЕДЛОЖЕНИЙ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участия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открытом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>предложений по выбору кредитной организации для заключения договора об открытии</w:t>
      </w:r>
      <w:proofErr w:type="gramEnd"/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не возобновляемой  кредитной лини</w:t>
      </w:r>
      <w:r w:rsidR="009E77F4">
        <w:rPr>
          <w:rFonts w:ascii="Times New Roman CYR" w:hAnsi="Times New Roman CYR" w:cs="Times New Roman CYR"/>
          <w:sz w:val="22"/>
          <w:szCs w:val="22"/>
          <w:lang w:eastAsia="ru-RU"/>
        </w:rPr>
        <w:t>и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 лимитом 31</w:t>
      </w:r>
      <w:r w:rsidR="004402B2">
        <w:rPr>
          <w:rFonts w:ascii="Times New Roman CYR" w:hAnsi="Times New Roman CYR" w:cs="Times New Roman CYR"/>
          <w:sz w:val="22"/>
          <w:szCs w:val="22"/>
          <w:lang w:eastAsia="ru-RU"/>
        </w:rPr>
        <w:t>0 000 000 (триста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десять </w:t>
      </w:r>
      <w:bookmarkStart w:id="0" w:name="_GoBack"/>
      <w:bookmarkEnd w:id="0"/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>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3C5BAD" w:rsidRPr="008F7FC7" w:rsidRDefault="003C5BAD" w:rsidP="003C5BAD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Настоящим ________________________________________________ подтверждает, что для участия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</w:t>
      </w:r>
      <w:proofErr w:type="gramEnd"/>
    </w:p>
    <w:p w:rsidR="003C5BAD" w:rsidRPr="008F7FC7" w:rsidRDefault="003C5BAD" w:rsidP="003C5BAD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открытом </w:t>
      </w:r>
      <w:proofErr w:type="gramStart"/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proofErr w:type="gramEnd"/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>Договора</w:t>
      </w:r>
      <w:r w:rsidR="00FC05A2">
        <w:rPr>
          <w:sz w:val="22"/>
          <w:szCs w:val="22"/>
          <w:lang w:eastAsia="ru-RU"/>
        </w:rPr>
        <w:t xml:space="preserve"> о предоставлении </w:t>
      </w:r>
      <w:r w:rsidRPr="008F7FC7">
        <w:rPr>
          <w:sz w:val="22"/>
          <w:szCs w:val="22"/>
          <w:lang w:eastAsia="ru-RU"/>
        </w:rPr>
        <w:t xml:space="preserve">АО «АТЭК» </w:t>
      </w:r>
      <w:r>
        <w:rPr>
          <w:sz w:val="22"/>
          <w:szCs w:val="22"/>
          <w:lang w:eastAsia="ru-RU"/>
        </w:rPr>
        <w:t>кредитных</w:t>
      </w:r>
      <w:r w:rsidRPr="008F7FC7">
        <w:rPr>
          <w:sz w:val="22"/>
          <w:szCs w:val="22"/>
          <w:lang w:eastAsia="ru-RU"/>
        </w:rPr>
        <w:t xml:space="preserve"> средств,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3C5BAD" w:rsidRPr="008F7FC7" w:rsidTr="00A12A52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2014-2015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</w:t>
            </w:r>
            <w:r w:rsidRPr="00FC05A2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оответствие участника требованиям открытого запроса предложений (Раздел 4.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C5BAD" w:rsidRPr="00A87EF4" w:rsidRDefault="003C5BA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C5BAD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25" w:rsidRDefault="005D2C25" w:rsidP="0084590D">
      <w:r>
        <w:separator/>
      </w:r>
    </w:p>
  </w:endnote>
  <w:endnote w:type="continuationSeparator" w:id="0">
    <w:p w:rsidR="005D2C25" w:rsidRDefault="005D2C2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25" w:rsidRDefault="005D2C25" w:rsidP="0084590D">
      <w:r>
        <w:separator/>
      </w:r>
    </w:p>
  </w:footnote>
  <w:footnote w:type="continuationSeparator" w:id="0">
    <w:p w:rsidR="005D2C25" w:rsidRDefault="005D2C2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2B73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38D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0EC3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26F0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5BAD"/>
    <w:rsid w:val="003D3939"/>
    <w:rsid w:val="003E4A34"/>
    <w:rsid w:val="003F6753"/>
    <w:rsid w:val="00403B88"/>
    <w:rsid w:val="004112A9"/>
    <w:rsid w:val="00413442"/>
    <w:rsid w:val="00431609"/>
    <w:rsid w:val="00436DC1"/>
    <w:rsid w:val="004402B2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4AC6"/>
    <w:rsid w:val="005B6FE8"/>
    <w:rsid w:val="005C3C62"/>
    <w:rsid w:val="005C4359"/>
    <w:rsid w:val="005C5FA0"/>
    <w:rsid w:val="005D033A"/>
    <w:rsid w:val="005D2C25"/>
    <w:rsid w:val="005D7F96"/>
    <w:rsid w:val="005E5159"/>
    <w:rsid w:val="005E545F"/>
    <w:rsid w:val="005E6F40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3617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255AC"/>
    <w:rsid w:val="00751A31"/>
    <w:rsid w:val="00752029"/>
    <w:rsid w:val="0076497B"/>
    <w:rsid w:val="00766124"/>
    <w:rsid w:val="0077082C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26D7A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2BB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D1C9E"/>
    <w:rsid w:val="009D2A53"/>
    <w:rsid w:val="009D55A9"/>
    <w:rsid w:val="009E3E0E"/>
    <w:rsid w:val="009E77F4"/>
    <w:rsid w:val="009E7B0B"/>
    <w:rsid w:val="009E7D37"/>
    <w:rsid w:val="009F1227"/>
    <w:rsid w:val="009F1628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58DF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54589"/>
    <w:rsid w:val="00D64B5A"/>
    <w:rsid w:val="00D92BB2"/>
    <w:rsid w:val="00D930FF"/>
    <w:rsid w:val="00D93616"/>
    <w:rsid w:val="00D966FD"/>
    <w:rsid w:val="00DA41C7"/>
    <w:rsid w:val="00DA6BAE"/>
    <w:rsid w:val="00DB014C"/>
    <w:rsid w:val="00DB407C"/>
    <w:rsid w:val="00DB5B7F"/>
    <w:rsid w:val="00DC25F5"/>
    <w:rsid w:val="00DC59B7"/>
    <w:rsid w:val="00DC6C4A"/>
    <w:rsid w:val="00DF25FC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2641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56FB"/>
    <w:rsid w:val="00EE6F0B"/>
    <w:rsid w:val="00EF29B5"/>
    <w:rsid w:val="00EF60B5"/>
    <w:rsid w:val="00F02C4B"/>
    <w:rsid w:val="00F02EC2"/>
    <w:rsid w:val="00F20AF4"/>
    <w:rsid w:val="00F20AF6"/>
    <w:rsid w:val="00F2359E"/>
    <w:rsid w:val="00F37C81"/>
    <w:rsid w:val="00F42918"/>
    <w:rsid w:val="00F42E17"/>
    <w:rsid w:val="00F4641C"/>
    <w:rsid w:val="00F50106"/>
    <w:rsid w:val="00F569C2"/>
    <w:rsid w:val="00F56C9A"/>
    <w:rsid w:val="00F6521F"/>
    <w:rsid w:val="00F76BA4"/>
    <w:rsid w:val="00F94ABD"/>
    <w:rsid w:val="00FB30CB"/>
    <w:rsid w:val="00FB6390"/>
    <w:rsid w:val="00FC05A2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E7A7A"/>
    <w:rsid w:val="00FF3C1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7</cp:revision>
  <cp:lastPrinted>2016-10-19T14:05:00Z</cp:lastPrinted>
  <dcterms:created xsi:type="dcterms:W3CDTF">2016-09-27T11:41:00Z</dcterms:created>
  <dcterms:modified xsi:type="dcterms:W3CDTF">2016-10-21T07:47:00Z</dcterms:modified>
</cp:coreProperties>
</file>